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63BB5" w14:textId="77777777" w:rsidR="00CA7D9B" w:rsidRDefault="00CA7D9B" w:rsidP="00821E51">
      <w:bookmarkStart w:id="0" w:name="_GoBack"/>
      <w:bookmarkEnd w:id="0"/>
    </w:p>
    <w:p w14:paraId="352D67B2" w14:textId="77777777" w:rsidR="006F36D6" w:rsidRDefault="006F36D6" w:rsidP="00821E51"/>
    <w:p w14:paraId="29EFE272" w14:textId="77777777" w:rsidR="006F36D6" w:rsidRDefault="006F36D6" w:rsidP="00821E51"/>
    <w:p w14:paraId="72CEED87" w14:textId="77777777" w:rsidR="006F36D6" w:rsidRDefault="006F36D6" w:rsidP="00821E51"/>
    <w:p w14:paraId="077B4424" w14:textId="77777777" w:rsidR="006F36D6" w:rsidRDefault="006F36D6" w:rsidP="00821E51"/>
    <w:p w14:paraId="1EF1C25E" w14:textId="77777777" w:rsidR="006F36D6" w:rsidRDefault="006F36D6" w:rsidP="006F36D6">
      <w:r>
        <w:t>July 3, 2018</w:t>
      </w:r>
    </w:p>
    <w:p w14:paraId="3BBA46D9" w14:textId="77777777" w:rsidR="006F36D6" w:rsidRDefault="006F36D6" w:rsidP="006F36D6"/>
    <w:p w14:paraId="743CBD3C" w14:textId="77777777" w:rsidR="006F36D6" w:rsidRDefault="006F36D6" w:rsidP="006F36D6">
      <w:r>
        <w:t>Submitted via http://www.regulations.gov</w:t>
      </w:r>
    </w:p>
    <w:p w14:paraId="59348ECC" w14:textId="77777777" w:rsidR="006F36D6" w:rsidRDefault="006F36D6" w:rsidP="006F36D6"/>
    <w:p w14:paraId="50570672" w14:textId="77777777" w:rsidR="006F36D6" w:rsidRDefault="004E5DB8" w:rsidP="006F36D6">
      <w:r>
        <w:t xml:space="preserve">Ms. </w:t>
      </w:r>
      <w:r w:rsidR="006F36D6">
        <w:t xml:space="preserve">Ann E. </w:t>
      </w:r>
      <w:proofErr w:type="spellStart"/>
      <w:r w:rsidR="006F36D6">
        <w:t>Misback</w:t>
      </w:r>
      <w:proofErr w:type="spellEnd"/>
    </w:p>
    <w:p w14:paraId="359F1131" w14:textId="77777777" w:rsidR="006F36D6" w:rsidRDefault="006F36D6" w:rsidP="006F36D6">
      <w:r>
        <w:t>Secretary</w:t>
      </w:r>
    </w:p>
    <w:p w14:paraId="32634D1C" w14:textId="77777777" w:rsidR="006F36D6" w:rsidRDefault="006F36D6" w:rsidP="006F36D6">
      <w:r>
        <w:t>Board of Governors of the Federal Reserve System</w:t>
      </w:r>
    </w:p>
    <w:p w14:paraId="2691E984" w14:textId="77777777" w:rsidR="006F36D6" w:rsidRDefault="006F36D6" w:rsidP="006F36D6">
      <w:r>
        <w:t>20th Street and Constitution Avenue NW</w:t>
      </w:r>
    </w:p>
    <w:p w14:paraId="46B82539" w14:textId="77777777" w:rsidR="006F36D6" w:rsidRDefault="006F36D6" w:rsidP="006F36D6">
      <w:r>
        <w:t>Washington, DC</w:t>
      </w:r>
      <w:r w:rsidR="00292428">
        <w:t xml:space="preserve"> </w:t>
      </w:r>
      <w:r>
        <w:t>20551</w:t>
      </w:r>
    </w:p>
    <w:p w14:paraId="2178E55C" w14:textId="77777777" w:rsidR="006F36D6" w:rsidRDefault="006F36D6" w:rsidP="006F36D6"/>
    <w:p w14:paraId="3603B23F" w14:textId="77777777" w:rsidR="006F36D6" w:rsidRDefault="006F36D6" w:rsidP="006F36D6">
      <w:r>
        <w:t xml:space="preserve">Re: </w:t>
      </w:r>
      <w:r>
        <w:tab/>
        <w:t>Docket Number: OP-1607</w:t>
      </w:r>
    </w:p>
    <w:p w14:paraId="46D9DABA" w14:textId="77777777" w:rsidR="006F36D6" w:rsidRDefault="006F36D6" w:rsidP="006F36D6">
      <w:r>
        <w:t xml:space="preserve">  </w:t>
      </w:r>
      <w:r>
        <w:tab/>
        <w:t xml:space="preserve">Policy on Payment System Risk and Expanded Real-Time Monitoring      </w:t>
      </w:r>
      <w:r>
        <w:tab/>
      </w:r>
    </w:p>
    <w:p w14:paraId="2EA8E21F" w14:textId="77777777" w:rsidR="006F36D6" w:rsidRDefault="006F36D6" w:rsidP="006F36D6"/>
    <w:p w14:paraId="1FF77CDB" w14:textId="77777777" w:rsidR="006F36D6" w:rsidRDefault="006F36D6" w:rsidP="006F36D6">
      <w:r>
        <w:t xml:space="preserve">Dear Ms. </w:t>
      </w:r>
      <w:proofErr w:type="spellStart"/>
      <w:r>
        <w:t>Misback</w:t>
      </w:r>
      <w:proofErr w:type="spellEnd"/>
      <w:r>
        <w:t>:</w:t>
      </w:r>
    </w:p>
    <w:p w14:paraId="747D9CDF" w14:textId="77777777" w:rsidR="006F36D6" w:rsidRDefault="006F36D6" w:rsidP="006F36D6"/>
    <w:p w14:paraId="11F80383" w14:textId="77777777" w:rsidR="006F36D6" w:rsidRDefault="006F36D6" w:rsidP="006F36D6">
      <w:r>
        <w:t>The Independent Community Bankers of America (</w:t>
      </w:r>
      <w:r w:rsidR="00FA38B1">
        <w:t>“</w:t>
      </w:r>
      <w:r>
        <w:t>ICBA</w:t>
      </w:r>
      <w:r w:rsidR="00FA38B1">
        <w:t>”</w:t>
      </w:r>
      <w:r>
        <w:t>)</w:t>
      </w:r>
      <w:r>
        <w:rPr>
          <w:rStyle w:val="FootnoteReference"/>
        </w:rPr>
        <w:footnoteReference w:id="1"/>
      </w:r>
      <w:r>
        <w:t xml:space="preserve"> is pleased to submit comments regarding the Federal Reserve Board’</w:t>
      </w:r>
      <w:r w:rsidR="002B14D4">
        <w:t>s</w:t>
      </w:r>
      <w:r>
        <w:t xml:space="preserve"> (</w:t>
      </w:r>
      <w:r w:rsidR="00FA38B1">
        <w:t>“</w:t>
      </w:r>
      <w:r>
        <w:t>Board</w:t>
      </w:r>
      <w:r w:rsidR="00FA38B1">
        <w:t>”</w:t>
      </w:r>
      <w:r>
        <w:t>) request for comment on the benefits and drawbacks to a possible change to part II of the Federal Reserve Policy on Payment System Risk (</w:t>
      </w:r>
      <w:r w:rsidR="000825EF">
        <w:t>“</w:t>
      </w:r>
      <w:r>
        <w:t>PSR policy</w:t>
      </w:r>
      <w:r w:rsidR="000825EF">
        <w:t>”</w:t>
      </w:r>
      <w:r>
        <w:t xml:space="preserve">) related to the </w:t>
      </w:r>
      <w:r w:rsidR="00B13558">
        <w:t xml:space="preserve">policies </w:t>
      </w:r>
      <w:r>
        <w:t xml:space="preserve">for measuring intraday </w:t>
      </w:r>
      <w:r w:rsidR="006E1EA3">
        <w:t xml:space="preserve">credit </w:t>
      </w:r>
      <w:r w:rsidR="008C1B69">
        <w:t xml:space="preserve">or daylight overdrafts </w:t>
      </w:r>
      <w:r>
        <w:t>in financial institutions’ accounts at Federal Reserve Banks (</w:t>
      </w:r>
      <w:r w:rsidR="00F70B48">
        <w:t>“</w:t>
      </w:r>
      <w:r>
        <w:t>Reserve Banks</w:t>
      </w:r>
      <w:r w:rsidR="00F70B48">
        <w:t>”</w:t>
      </w:r>
      <w:r>
        <w:t>).</w:t>
      </w:r>
    </w:p>
    <w:p w14:paraId="72AB6CAA" w14:textId="77777777" w:rsidR="006F36D6" w:rsidRDefault="006F36D6" w:rsidP="006F36D6"/>
    <w:p w14:paraId="357498D0" w14:textId="77777777" w:rsidR="006F36D6" w:rsidRDefault="00F84F62" w:rsidP="006F36D6">
      <w:r>
        <w:t xml:space="preserve">The Board is exploring the potential benefits </w:t>
      </w:r>
      <w:r w:rsidR="00A93ECF">
        <w:t xml:space="preserve">and drawbacks of </w:t>
      </w:r>
      <w:r w:rsidR="00BE7E19">
        <w:t xml:space="preserve">expanding real-time monitoring </w:t>
      </w:r>
      <w:r w:rsidR="003C0465">
        <w:t>to</w:t>
      </w:r>
      <w:r w:rsidR="00F6590B">
        <w:t xml:space="preserve"> </w:t>
      </w:r>
      <w:r w:rsidR="00D60512">
        <w:t xml:space="preserve">all </w:t>
      </w:r>
      <w:r w:rsidR="00165B81">
        <w:t xml:space="preserve">outgoing </w:t>
      </w:r>
      <w:r w:rsidR="00F6590B">
        <w:t>Fedwire Funds transfers</w:t>
      </w:r>
      <w:r w:rsidR="009F0D96">
        <w:t xml:space="preserve"> </w:t>
      </w:r>
      <w:r w:rsidR="007925A7">
        <w:t>(“Fedwire transfers”</w:t>
      </w:r>
      <w:r w:rsidR="00C05081">
        <w:t xml:space="preserve"> or “transfers”</w:t>
      </w:r>
      <w:r w:rsidR="007925A7">
        <w:t xml:space="preserve">) </w:t>
      </w:r>
      <w:r w:rsidR="009F0D96">
        <w:t xml:space="preserve">and </w:t>
      </w:r>
      <w:r w:rsidR="009E5F11">
        <w:t>rejecting those</w:t>
      </w:r>
      <w:r w:rsidR="00165B81">
        <w:t xml:space="preserve"> transfers exceeding an </w:t>
      </w:r>
      <w:r w:rsidR="00B77CF3">
        <w:t>institution’s</w:t>
      </w:r>
      <w:r w:rsidR="00165B81">
        <w:t xml:space="preserve"> </w:t>
      </w:r>
      <w:r w:rsidR="00B665D2">
        <w:t xml:space="preserve">net debit cap </w:t>
      </w:r>
      <w:r w:rsidR="00B77CF3">
        <w:t xml:space="preserve">or </w:t>
      </w:r>
      <w:r w:rsidR="00FD5F7B">
        <w:t xml:space="preserve">maximum </w:t>
      </w:r>
      <w:r w:rsidR="002B47EE">
        <w:t>daylight overdraft position</w:t>
      </w:r>
      <w:r w:rsidR="00B77CF3">
        <w:t>.</w:t>
      </w:r>
      <w:r w:rsidR="00DD2EC8">
        <w:rPr>
          <w:rStyle w:val="FootnoteReference"/>
        </w:rPr>
        <w:footnoteReference w:id="2"/>
      </w:r>
      <w:r w:rsidR="00B77CF3">
        <w:t xml:space="preserve"> </w:t>
      </w:r>
      <w:r w:rsidR="001429B9">
        <w:t xml:space="preserve">The Board is </w:t>
      </w:r>
      <w:r w:rsidR="00F32E45">
        <w:t>only considering the applicability of real</w:t>
      </w:r>
      <w:r w:rsidR="00395C40">
        <w:t xml:space="preserve">-time monitoring to Fedwire transfers </w:t>
      </w:r>
      <w:r w:rsidR="00672836">
        <w:t xml:space="preserve">due to </w:t>
      </w:r>
      <w:r w:rsidR="002C25D3">
        <w:t>the high value and settlement finality of these</w:t>
      </w:r>
      <w:r w:rsidR="00664213">
        <w:t xml:space="preserve"> transactions.</w:t>
      </w:r>
      <w:r w:rsidR="00F32E45">
        <w:t xml:space="preserve"> </w:t>
      </w:r>
      <w:r w:rsidR="007B5955">
        <w:t xml:space="preserve">ICBA agrees with the Board’s decision not to expand real-time monitoring to </w:t>
      </w:r>
      <w:r w:rsidR="003254B7">
        <w:t xml:space="preserve">other </w:t>
      </w:r>
      <w:r w:rsidR="00DC2F2A">
        <w:t xml:space="preserve">transactions </w:t>
      </w:r>
      <w:r w:rsidR="003254B7">
        <w:t xml:space="preserve">such as checks, ACH </w:t>
      </w:r>
      <w:r w:rsidR="008B53FF">
        <w:t>transactions</w:t>
      </w:r>
      <w:r w:rsidR="005F099C">
        <w:t xml:space="preserve">, Fedwire securities transfers, </w:t>
      </w:r>
      <w:r w:rsidR="003002BC">
        <w:t xml:space="preserve">National Settlement Service </w:t>
      </w:r>
      <w:r w:rsidR="000B0961">
        <w:t>or cash withdrawals.</w:t>
      </w:r>
      <w:r w:rsidR="005F099C">
        <w:t xml:space="preserve"> </w:t>
      </w:r>
    </w:p>
    <w:p w14:paraId="5517427F" w14:textId="77777777" w:rsidR="006F36D6" w:rsidRDefault="006F36D6" w:rsidP="006F36D6"/>
    <w:p w14:paraId="785EE14B" w14:textId="71C56912" w:rsidR="00DD7F71" w:rsidRPr="001F24CE" w:rsidRDefault="006F36D6" w:rsidP="006F36D6">
      <w:r>
        <w:lastRenderedPageBreak/>
        <w:t xml:space="preserve">ICBA is generally supportive of </w:t>
      </w:r>
      <w:r w:rsidR="00351B9D">
        <w:t xml:space="preserve">a policy change </w:t>
      </w:r>
      <w:r w:rsidR="00D80FCB">
        <w:t xml:space="preserve">designed to </w:t>
      </w:r>
      <w:r w:rsidR="0049223A">
        <w:t>prevent outgoing</w:t>
      </w:r>
      <w:r>
        <w:t xml:space="preserve"> Fedwire</w:t>
      </w:r>
      <w:r w:rsidR="00C31D6C">
        <w:t xml:space="preserve"> transfers</w:t>
      </w:r>
      <w:r>
        <w:t xml:space="preserve"> from breach</w:t>
      </w:r>
      <w:r w:rsidR="0049223A">
        <w:t xml:space="preserve">ing </w:t>
      </w:r>
      <w:r w:rsidR="00BF253C">
        <w:t>the</w:t>
      </w:r>
      <w:r>
        <w:t xml:space="preserve"> sender’s ceiling on its total daylight overdraft position</w:t>
      </w:r>
      <w:r w:rsidR="00685B5D">
        <w:t xml:space="preserve"> in an effort to reduce </w:t>
      </w:r>
      <w:r w:rsidR="000D6A07">
        <w:t xml:space="preserve">loss exposure for financial institutions and </w:t>
      </w:r>
      <w:r w:rsidR="0094613E">
        <w:t>Reserve Banks</w:t>
      </w:r>
      <w:r>
        <w:t xml:space="preserve">. </w:t>
      </w:r>
      <w:r w:rsidR="00A27004">
        <w:t>However,</w:t>
      </w:r>
      <w:r w:rsidR="002F7BD3">
        <w:t xml:space="preserve"> there is considerable uncertainty among community banks regarding the specific </w:t>
      </w:r>
      <w:r w:rsidR="00576962">
        <w:t>handling of a reject</w:t>
      </w:r>
      <w:r w:rsidR="00000E16">
        <w:t>ed</w:t>
      </w:r>
      <w:r w:rsidR="00576962">
        <w:t xml:space="preserve"> Fedwire transfer.</w:t>
      </w:r>
      <w:r w:rsidR="002B14D4">
        <w:t xml:space="preserve"> </w:t>
      </w:r>
      <w:r w:rsidR="001976E4">
        <w:t xml:space="preserve">Under the Reserve Banks’ </w:t>
      </w:r>
      <w:r w:rsidR="008F2980">
        <w:t xml:space="preserve">pilot program, </w:t>
      </w:r>
      <w:r w:rsidR="00C86458">
        <w:t xml:space="preserve">Fedwire </w:t>
      </w:r>
      <w:r w:rsidR="00C86458" w:rsidRPr="001F24CE">
        <w:t xml:space="preserve">transfer senders have the </w:t>
      </w:r>
      <w:r w:rsidR="00D159ED" w:rsidRPr="001F24CE">
        <w:t>“</w:t>
      </w:r>
      <w:r w:rsidR="00C86458" w:rsidRPr="001F24CE">
        <w:t>opportuni</w:t>
      </w:r>
      <w:r w:rsidR="00DA62FB">
        <w:t>ty</w:t>
      </w:r>
      <w:r w:rsidR="00C86458" w:rsidRPr="001F24CE">
        <w:t xml:space="preserve"> to verify authorization and </w:t>
      </w:r>
      <w:r w:rsidR="00467729" w:rsidRPr="001F24CE">
        <w:t>authenticity and to fund the transaction</w:t>
      </w:r>
      <w:r w:rsidR="00D850A3" w:rsidRPr="001F24CE">
        <w:t xml:space="preserve">,” </w:t>
      </w:r>
      <w:r w:rsidR="002B14D4" w:rsidRPr="001F24CE">
        <w:t xml:space="preserve">when a transaction is rejected, </w:t>
      </w:r>
      <w:r w:rsidR="00D850A3" w:rsidRPr="001F24CE">
        <w:t xml:space="preserve">but </w:t>
      </w:r>
      <w:r w:rsidR="000B0064" w:rsidRPr="001F24CE">
        <w:t xml:space="preserve">it is unclear whether this same process would apply in a real-time monitoring environment for all outgoing Fedwire </w:t>
      </w:r>
      <w:r w:rsidR="00974001" w:rsidRPr="001F24CE">
        <w:t>transfers</w:t>
      </w:r>
      <w:r w:rsidR="000B0064" w:rsidRPr="001F24CE">
        <w:t>.</w:t>
      </w:r>
      <w:r w:rsidR="00C5115D" w:rsidRPr="001F24CE">
        <w:t xml:space="preserve"> </w:t>
      </w:r>
      <w:r w:rsidR="00E3614E" w:rsidRPr="001F24CE">
        <w:t xml:space="preserve">ICBA supports </w:t>
      </w:r>
      <w:r w:rsidR="00583682" w:rsidRPr="001F24CE">
        <w:t xml:space="preserve">applying </w:t>
      </w:r>
      <w:r w:rsidR="00E3614E" w:rsidRPr="001F24CE">
        <w:t xml:space="preserve">the pilot’s approach </w:t>
      </w:r>
      <w:r w:rsidR="00583682" w:rsidRPr="001F24CE">
        <w:t xml:space="preserve">if the Board determines it is in the best interests of </w:t>
      </w:r>
      <w:r w:rsidR="0094613E" w:rsidRPr="001F24CE">
        <w:t>all stakeholders</w:t>
      </w:r>
      <w:r w:rsidR="00C1353B" w:rsidRPr="001F24CE">
        <w:t xml:space="preserve"> to expand real-time monitoring to </w:t>
      </w:r>
      <w:r w:rsidR="00596DB7" w:rsidRPr="001F24CE">
        <w:t xml:space="preserve">include </w:t>
      </w:r>
      <w:r w:rsidR="00C1353B" w:rsidRPr="001F24CE">
        <w:t xml:space="preserve">all </w:t>
      </w:r>
      <w:r w:rsidR="00E413B8" w:rsidRPr="001F24CE">
        <w:t>outgoing Fedwire transfers</w:t>
      </w:r>
      <w:r w:rsidR="004F0FB7" w:rsidRPr="001F24CE">
        <w:t>. An outrigh</w:t>
      </w:r>
      <w:r w:rsidR="00596DB7" w:rsidRPr="001F24CE">
        <w:t>t transfer</w:t>
      </w:r>
      <w:r w:rsidR="004F0FB7" w:rsidRPr="001F24CE">
        <w:t xml:space="preserve"> rejection would </w:t>
      </w:r>
      <w:r w:rsidR="00596DB7" w:rsidRPr="001F24CE">
        <w:t xml:space="preserve">create operational </w:t>
      </w:r>
      <w:r w:rsidR="00CC2168" w:rsidRPr="001F24CE">
        <w:t xml:space="preserve">burden and reputational risk by </w:t>
      </w:r>
      <w:r w:rsidR="009C77B2" w:rsidRPr="001F24CE">
        <w:t>necessitat</w:t>
      </w:r>
      <w:r w:rsidR="00437456" w:rsidRPr="001F24CE">
        <w:t xml:space="preserve">ing </w:t>
      </w:r>
      <w:r w:rsidR="009C77B2" w:rsidRPr="001F24CE">
        <w:t>the sending institution</w:t>
      </w:r>
      <w:r w:rsidR="00437456" w:rsidRPr="001F24CE">
        <w:t xml:space="preserve"> to:</w:t>
      </w:r>
      <w:r w:rsidR="00371B09" w:rsidRPr="001F24CE">
        <w:t xml:space="preserve"> 1)</w:t>
      </w:r>
      <w:r w:rsidR="00C05081" w:rsidRPr="001F24CE">
        <w:t xml:space="preserve"> </w:t>
      </w:r>
      <w:r w:rsidR="00A9353F" w:rsidRPr="001F24CE">
        <w:t xml:space="preserve">flag </w:t>
      </w:r>
      <w:r w:rsidR="00371B09" w:rsidRPr="001F24CE">
        <w:t xml:space="preserve">the </w:t>
      </w:r>
      <w:r w:rsidR="00A9353F" w:rsidRPr="001F24CE">
        <w:t xml:space="preserve">initial request as </w:t>
      </w:r>
      <w:r w:rsidR="00371B09" w:rsidRPr="001F24CE">
        <w:t xml:space="preserve">an exception transaction; 2) </w:t>
      </w:r>
      <w:r w:rsidR="00437456" w:rsidRPr="001F24CE">
        <w:t xml:space="preserve">track and </w:t>
      </w:r>
      <w:r w:rsidR="00C05081" w:rsidRPr="001F24CE">
        <w:t>resubmit</w:t>
      </w:r>
      <w:r w:rsidR="00437456" w:rsidRPr="001F24CE">
        <w:t xml:space="preserve"> </w:t>
      </w:r>
      <w:r w:rsidR="00C05081" w:rsidRPr="001F24CE">
        <w:t>transfer requests</w:t>
      </w:r>
      <w:r w:rsidR="00371B09" w:rsidRPr="001F24CE">
        <w:t>; and 3)</w:t>
      </w:r>
      <w:r w:rsidR="00AE31E9" w:rsidRPr="001F24CE">
        <w:t xml:space="preserve"> </w:t>
      </w:r>
      <w:r w:rsidR="006133E7" w:rsidRPr="001F24CE">
        <w:t>potentially advis</w:t>
      </w:r>
      <w:r w:rsidR="00437456" w:rsidRPr="001F24CE">
        <w:t>e</w:t>
      </w:r>
      <w:r w:rsidR="006133E7" w:rsidRPr="001F24CE">
        <w:t xml:space="preserve"> its customer of </w:t>
      </w:r>
      <w:r w:rsidR="009025D4" w:rsidRPr="001F24CE">
        <w:t xml:space="preserve">the delay and thereby, damaging the </w:t>
      </w:r>
      <w:r w:rsidR="00E8383B" w:rsidRPr="001F24CE">
        <w:t xml:space="preserve">bank/customer </w:t>
      </w:r>
      <w:r w:rsidR="009025D4" w:rsidRPr="001F24CE">
        <w:t>relationship.</w:t>
      </w:r>
    </w:p>
    <w:p w14:paraId="6AF5EE4F" w14:textId="77777777" w:rsidR="00DD7F71" w:rsidRPr="001F24CE" w:rsidRDefault="00DD7F71" w:rsidP="006F36D6"/>
    <w:p w14:paraId="77C43479" w14:textId="77777777" w:rsidR="006F36D6" w:rsidRDefault="006F36D6" w:rsidP="006F36D6">
      <w:r w:rsidRPr="001F24CE">
        <w:t xml:space="preserve">ICBA appreciates the opportunity to comment on this </w:t>
      </w:r>
      <w:r w:rsidR="002B14D4" w:rsidRPr="001F24CE">
        <w:t xml:space="preserve">possible </w:t>
      </w:r>
      <w:r w:rsidRPr="001F24CE">
        <w:t>policy change</w:t>
      </w:r>
      <w:r>
        <w:t>. Please do not hesitate to contact me at cary.whaley@icba.org or 202.659.8111 with any questions regarding our comments.</w:t>
      </w:r>
    </w:p>
    <w:p w14:paraId="3D1DF5D3" w14:textId="77777777" w:rsidR="006F36D6" w:rsidRDefault="006F36D6" w:rsidP="006F36D6"/>
    <w:p w14:paraId="416C80D6" w14:textId="77777777" w:rsidR="006F36D6" w:rsidRDefault="006F36D6" w:rsidP="006F36D6">
      <w:r>
        <w:t>Sincerely,</w:t>
      </w:r>
    </w:p>
    <w:p w14:paraId="7A975BC5" w14:textId="77777777" w:rsidR="006F36D6" w:rsidRDefault="006F36D6" w:rsidP="006F36D6">
      <w:r>
        <w:tab/>
      </w:r>
      <w:r>
        <w:tab/>
      </w:r>
      <w:r>
        <w:tab/>
      </w:r>
      <w:r>
        <w:tab/>
      </w:r>
      <w:r>
        <w:tab/>
      </w:r>
      <w:r>
        <w:tab/>
      </w:r>
    </w:p>
    <w:p w14:paraId="1BA88017" w14:textId="77777777" w:rsidR="006F36D6" w:rsidRDefault="006F36D6" w:rsidP="006F36D6">
      <w:r>
        <w:t>/s/</w:t>
      </w:r>
    </w:p>
    <w:p w14:paraId="2A46BF02" w14:textId="77777777" w:rsidR="006F36D6" w:rsidRDefault="006F36D6" w:rsidP="006F36D6">
      <w:r>
        <w:tab/>
      </w:r>
      <w:r>
        <w:tab/>
      </w:r>
      <w:r>
        <w:tab/>
      </w:r>
      <w:r>
        <w:tab/>
      </w:r>
      <w:r>
        <w:tab/>
      </w:r>
      <w:r>
        <w:tab/>
      </w:r>
    </w:p>
    <w:p w14:paraId="771A8298" w14:textId="77777777" w:rsidR="006F36D6" w:rsidRDefault="006F36D6" w:rsidP="006F36D6">
      <w:r>
        <w:t>Cary Whaley</w:t>
      </w:r>
    </w:p>
    <w:p w14:paraId="4F10FD60" w14:textId="77777777" w:rsidR="006F36D6" w:rsidRPr="00821E51" w:rsidRDefault="006F36D6" w:rsidP="006F36D6">
      <w:r>
        <w:t xml:space="preserve">First Vice President, Payments and Technology Policy         </w:t>
      </w:r>
    </w:p>
    <w:sectPr w:rsidR="006F36D6" w:rsidRPr="00821E51" w:rsidSect="00CA7D9B">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70DD6" w14:textId="77777777" w:rsidR="00241052" w:rsidRDefault="00241052" w:rsidP="00F264B8">
      <w:r>
        <w:separator/>
      </w:r>
    </w:p>
  </w:endnote>
  <w:endnote w:type="continuationSeparator" w:id="0">
    <w:p w14:paraId="2C0ED090" w14:textId="77777777" w:rsidR="00241052" w:rsidRDefault="00241052" w:rsidP="00F2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144F9" w14:textId="77777777" w:rsidR="00F264B8" w:rsidRDefault="00F264B8">
    <w:pPr>
      <w:pStyle w:val="Footer"/>
    </w:pPr>
    <w:r>
      <w:rPr>
        <w:noProof/>
      </w:rPr>
      <w:drawing>
        <wp:anchor distT="0" distB="0" distL="114300" distR="114300" simplePos="0" relativeHeight="251658240" behindDoc="0" locked="0" layoutInCell="1" allowOverlap="1" wp14:anchorId="5C743F0E" wp14:editId="72A3F218">
          <wp:simplePos x="0" y="0"/>
          <wp:positionH relativeFrom="margin">
            <wp:posOffset>-1002665</wp:posOffset>
          </wp:positionH>
          <wp:positionV relativeFrom="margin">
            <wp:posOffset>7834876</wp:posOffset>
          </wp:positionV>
          <wp:extent cx="7987030" cy="1409065"/>
          <wp:effectExtent l="0" t="0" r="1270"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 Washington DC Letterhead - Footer(FINAL).jpg"/>
                  <pic:cNvPicPr/>
                </pic:nvPicPr>
                <pic:blipFill>
                  <a:blip r:embed="rId1">
                    <a:extLst>
                      <a:ext uri="{28A0092B-C50C-407E-A947-70E740481C1C}">
                        <a14:useLocalDpi xmlns:a14="http://schemas.microsoft.com/office/drawing/2010/main" val="0"/>
                      </a:ext>
                    </a:extLst>
                  </a:blip>
                  <a:stretch>
                    <a:fillRect/>
                  </a:stretch>
                </pic:blipFill>
                <pic:spPr>
                  <a:xfrm>
                    <a:off x="0" y="0"/>
                    <a:ext cx="7987030" cy="140906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AC4E8" w14:textId="77777777" w:rsidR="00CA7D9B" w:rsidRDefault="00CA7D9B">
    <w:pPr>
      <w:pStyle w:val="Footer"/>
    </w:pPr>
    <w:r>
      <w:rPr>
        <w:noProof/>
      </w:rPr>
      <w:drawing>
        <wp:anchor distT="0" distB="0" distL="114300" distR="114300" simplePos="0" relativeHeight="251661312" behindDoc="1" locked="0" layoutInCell="1" allowOverlap="1" wp14:anchorId="4103FE1B" wp14:editId="5138316B">
          <wp:simplePos x="0" y="0"/>
          <wp:positionH relativeFrom="margin">
            <wp:posOffset>-986790</wp:posOffset>
          </wp:positionH>
          <wp:positionV relativeFrom="margin">
            <wp:posOffset>7809230</wp:posOffset>
          </wp:positionV>
          <wp:extent cx="7861935" cy="138747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8 Washington DC Letterhead - Footer(FINAL).jpg"/>
                  <pic:cNvPicPr/>
                </pic:nvPicPr>
                <pic:blipFill>
                  <a:blip r:embed="rId1">
                    <a:extLst>
                      <a:ext uri="{28A0092B-C50C-407E-A947-70E740481C1C}">
                        <a14:useLocalDpi xmlns:a14="http://schemas.microsoft.com/office/drawing/2010/main" val="0"/>
                      </a:ext>
                    </a:extLst>
                  </a:blip>
                  <a:stretch>
                    <a:fillRect/>
                  </a:stretch>
                </pic:blipFill>
                <pic:spPr>
                  <a:xfrm>
                    <a:off x="0" y="0"/>
                    <a:ext cx="7861935" cy="13874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F9515" w14:textId="77777777" w:rsidR="00241052" w:rsidRDefault="00241052" w:rsidP="00F264B8">
      <w:r>
        <w:separator/>
      </w:r>
    </w:p>
  </w:footnote>
  <w:footnote w:type="continuationSeparator" w:id="0">
    <w:p w14:paraId="6E95A32D" w14:textId="77777777" w:rsidR="00241052" w:rsidRDefault="00241052" w:rsidP="00F264B8">
      <w:r>
        <w:continuationSeparator/>
      </w:r>
    </w:p>
  </w:footnote>
  <w:footnote w:id="1">
    <w:p w14:paraId="73CCA704" w14:textId="77777777" w:rsidR="006F36D6" w:rsidRDefault="006F36D6">
      <w:pPr>
        <w:pStyle w:val="FootnoteText"/>
      </w:pPr>
      <w:r>
        <w:rPr>
          <w:rStyle w:val="FootnoteReference"/>
        </w:rPr>
        <w:footnoteRef/>
      </w:r>
      <w:r>
        <w:t xml:space="preserve"> The Independent Community Bankers of America®, the nation’s voice for nearly 5,700 community banks of all sizes and charter types, is dedicated exclusively to representing the interests of the community banking industry and its membership through effective advocacy, best-in-class education, and high-quality products and services. With nearly 52,000 locations nationwide, community banks employ 760,000 Americans and hold $4.9 trillion in assets, $3.9 trillion in deposits, and $3.3 trillion in loans to consumers, small businesses, and the agricultural community. For more information, visit ICBA’s website at www.icba.org. </w:t>
      </w:r>
    </w:p>
  </w:footnote>
  <w:footnote w:id="2">
    <w:p w14:paraId="0D3039CB" w14:textId="77777777" w:rsidR="00DD2EC8" w:rsidRDefault="00DD2EC8">
      <w:pPr>
        <w:pStyle w:val="FootnoteText"/>
      </w:pPr>
      <w:r>
        <w:rPr>
          <w:rStyle w:val="FootnoteReference"/>
        </w:rPr>
        <w:footnoteRef/>
      </w:r>
      <w:r>
        <w:t xml:space="preserve"> </w:t>
      </w:r>
      <w:r w:rsidR="00765474">
        <w:t xml:space="preserve">The Board currently </w:t>
      </w:r>
      <w:r w:rsidR="008B38A0">
        <w:t xml:space="preserve">applies real-time monitoring to </w:t>
      </w:r>
      <w:r w:rsidR="00D035AF">
        <w:t>institutions facing potential excessive risk exposure</w:t>
      </w:r>
      <w:r w:rsidR="00C35EC3">
        <w:t xml:space="preserve">, such as those </w:t>
      </w:r>
      <w:r w:rsidR="00401C2B">
        <w:t>classified as problem institutions or incurring chronic overdraft</w:t>
      </w:r>
      <w:r w:rsidR="006528FA">
        <w: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0BEA0" w14:textId="77777777" w:rsidR="00F264B8" w:rsidRDefault="00F264B8">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9BA1F" w14:textId="77777777" w:rsidR="00CA7D9B" w:rsidRDefault="00CA7D9B">
    <w:pPr>
      <w:pStyle w:val="Header"/>
    </w:pPr>
    <w:r>
      <w:rPr>
        <w:noProof/>
      </w:rPr>
      <w:drawing>
        <wp:anchor distT="0" distB="0" distL="114300" distR="114300" simplePos="0" relativeHeight="251665408" behindDoc="1" locked="0" layoutInCell="1" allowOverlap="1" wp14:anchorId="168B8625" wp14:editId="01A60400">
          <wp:simplePos x="0" y="0"/>
          <wp:positionH relativeFrom="column">
            <wp:posOffset>-584200</wp:posOffset>
          </wp:positionH>
          <wp:positionV relativeFrom="paragraph">
            <wp:posOffset>-12700</wp:posOffset>
          </wp:positionV>
          <wp:extent cx="3048000" cy="990600"/>
          <wp:effectExtent l="0" t="0" r="0" b="0"/>
          <wp:wrapTight wrapText="bothSides">
            <wp:wrapPolygon edited="0">
              <wp:start x="5040" y="0"/>
              <wp:lineTo x="2970" y="1662"/>
              <wp:lineTo x="990" y="3600"/>
              <wp:lineTo x="990" y="8862"/>
              <wp:lineTo x="0" y="11354"/>
              <wp:lineTo x="0" y="13292"/>
              <wp:lineTo x="4500" y="13292"/>
              <wp:lineTo x="4410" y="14400"/>
              <wp:lineTo x="4320" y="20492"/>
              <wp:lineTo x="10620" y="21323"/>
              <wp:lineTo x="11250" y="21323"/>
              <wp:lineTo x="15570" y="21323"/>
              <wp:lineTo x="18180" y="19938"/>
              <wp:lineTo x="18090" y="17723"/>
              <wp:lineTo x="19350" y="17723"/>
              <wp:lineTo x="21510" y="14954"/>
              <wp:lineTo x="21510" y="12185"/>
              <wp:lineTo x="9540" y="8862"/>
              <wp:lineTo x="8640" y="4431"/>
              <wp:lineTo x="9270" y="2769"/>
              <wp:lineTo x="8910" y="1108"/>
              <wp:lineTo x="7380" y="0"/>
              <wp:lineTo x="504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BA Logo only_4C.png"/>
                  <pic:cNvPicPr/>
                </pic:nvPicPr>
                <pic:blipFill>
                  <a:blip r:embed="rId1">
                    <a:extLst>
                      <a:ext uri="{28A0092B-C50C-407E-A947-70E740481C1C}">
                        <a14:useLocalDpi xmlns:a14="http://schemas.microsoft.com/office/drawing/2010/main" val="0"/>
                      </a:ext>
                    </a:extLst>
                  </a:blip>
                  <a:stretch>
                    <a:fillRect/>
                  </a:stretch>
                </pic:blipFill>
                <pic:spPr>
                  <a:xfrm>
                    <a:off x="0" y="0"/>
                    <a:ext cx="3048000" cy="990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58F41D36" wp14:editId="281176B6">
          <wp:simplePos x="0" y="0"/>
          <wp:positionH relativeFrom="margin">
            <wp:posOffset>3963035</wp:posOffset>
          </wp:positionH>
          <wp:positionV relativeFrom="margin">
            <wp:posOffset>-762000</wp:posOffset>
          </wp:positionV>
          <wp:extent cx="2910205" cy="15875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 Washington DC Letterhead - BOD.jpg"/>
                  <pic:cNvPicPr/>
                </pic:nvPicPr>
                <pic:blipFill>
                  <a:blip r:embed="rId2">
                    <a:extLst>
                      <a:ext uri="{28A0092B-C50C-407E-A947-70E740481C1C}">
                        <a14:useLocalDpi xmlns:a14="http://schemas.microsoft.com/office/drawing/2010/main" val="0"/>
                      </a:ext>
                    </a:extLst>
                  </a:blip>
                  <a:stretch>
                    <a:fillRect/>
                  </a:stretch>
                </pic:blipFill>
                <pic:spPr>
                  <a:xfrm>
                    <a:off x="0" y="0"/>
                    <a:ext cx="2910205" cy="15875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4B8"/>
    <w:rsid w:val="00000E16"/>
    <w:rsid w:val="000767F4"/>
    <w:rsid w:val="000825EF"/>
    <w:rsid w:val="000A0A4E"/>
    <w:rsid w:val="000A1CB5"/>
    <w:rsid w:val="000B0064"/>
    <w:rsid w:val="000B0961"/>
    <w:rsid w:val="000D6A07"/>
    <w:rsid w:val="001162A3"/>
    <w:rsid w:val="00130972"/>
    <w:rsid w:val="001429B9"/>
    <w:rsid w:val="00165B81"/>
    <w:rsid w:val="00191E0C"/>
    <w:rsid w:val="001976E4"/>
    <w:rsid w:val="001C31F9"/>
    <w:rsid w:val="001F24CE"/>
    <w:rsid w:val="00241052"/>
    <w:rsid w:val="00292428"/>
    <w:rsid w:val="002B14D4"/>
    <w:rsid w:val="002B47EE"/>
    <w:rsid w:val="002C25D3"/>
    <w:rsid w:val="002F7BD3"/>
    <w:rsid w:val="003002BC"/>
    <w:rsid w:val="003254B7"/>
    <w:rsid w:val="003472A5"/>
    <w:rsid w:val="00351B9D"/>
    <w:rsid w:val="00371B09"/>
    <w:rsid w:val="00395C40"/>
    <w:rsid w:val="003A75F5"/>
    <w:rsid w:val="003C0465"/>
    <w:rsid w:val="00401C2B"/>
    <w:rsid w:val="00437456"/>
    <w:rsid w:val="00441AA1"/>
    <w:rsid w:val="00467729"/>
    <w:rsid w:val="0049223A"/>
    <w:rsid w:val="004E5DB8"/>
    <w:rsid w:val="004F0FB7"/>
    <w:rsid w:val="005307A9"/>
    <w:rsid w:val="00540E21"/>
    <w:rsid w:val="00576962"/>
    <w:rsid w:val="00583682"/>
    <w:rsid w:val="00596DB7"/>
    <w:rsid w:val="005A60E9"/>
    <w:rsid w:val="005F099C"/>
    <w:rsid w:val="0060732F"/>
    <w:rsid w:val="006133E7"/>
    <w:rsid w:val="00630F54"/>
    <w:rsid w:val="006528FA"/>
    <w:rsid w:val="0066185B"/>
    <w:rsid w:val="00664213"/>
    <w:rsid w:val="00667537"/>
    <w:rsid w:val="00672836"/>
    <w:rsid w:val="00685B5D"/>
    <w:rsid w:val="006E1EA3"/>
    <w:rsid w:val="006F36D6"/>
    <w:rsid w:val="007013F7"/>
    <w:rsid w:val="007635E4"/>
    <w:rsid w:val="00765474"/>
    <w:rsid w:val="007925A7"/>
    <w:rsid w:val="007B5955"/>
    <w:rsid w:val="007C438B"/>
    <w:rsid w:val="00802CC3"/>
    <w:rsid w:val="00821E51"/>
    <w:rsid w:val="008557C9"/>
    <w:rsid w:val="008A7A73"/>
    <w:rsid w:val="008B38A0"/>
    <w:rsid w:val="008B53FF"/>
    <w:rsid w:val="008C1B69"/>
    <w:rsid w:val="008D509C"/>
    <w:rsid w:val="008F2980"/>
    <w:rsid w:val="009025D4"/>
    <w:rsid w:val="00920608"/>
    <w:rsid w:val="00926859"/>
    <w:rsid w:val="0094613E"/>
    <w:rsid w:val="00974001"/>
    <w:rsid w:val="009B30B4"/>
    <w:rsid w:val="009C77B2"/>
    <w:rsid w:val="009E5F11"/>
    <w:rsid w:val="009F0D96"/>
    <w:rsid w:val="00A27004"/>
    <w:rsid w:val="00A50C21"/>
    <w:rsid w:val="00A8556A"/>
    <w:rsid w:val="00A92C6B"/>
    <w:rsid w:val="00A9353F"/>
    <w:rsid w:val="00A93ECF"/>
    <w:rsid w:val="00AE31E9"/>
    <w:rsid w:val="00B007BB"/>
    <w:rsid w:val="00B13558"/>
    <w:rsid w:val="00B37013"/>
    <w:rsid w:val="00B64F14"/>
    <w:rsid w:val="00B665D2"/>
    <w:rsid w:val="00B77CF3"/>
    <w:rsid w:val="00B9795C"/>
    <w:rsid w:val="00BB6603"/>
    <w:rsid w:val="00BE7E19"/>
    <w:rsid w:val="00BF253C"/>
    <w:rsid w:val="00C009F5"/>
    <w:rsid w:val="00C045F8"/>
    <w:rsid w:val="00C05081"/>
    <w:rsid w:val="00C1353B"/>
    <w:rsid w:val="00C31D6C"/>
    <w:rsid w:val="00C35EC3"/>
    <w:rsid w:val="00C5115D"/>
    <w:rsid w:val="00C61C89"/>
    <w:rsid w:val="00C86458"/>
    <w:rsid w:val="00CA7D9B"/>
    <w:rsid w:val="00CC2168"/>
    <w:rsid w:val="00CD680A"/>
    <w:rsid w:val="00CE2D4C"/>
    <w:rsid w:val="00CE6EF6"/>
    <w:rsid w:val="00CF62A1"/>
    <w:rsid w:val="00D035AF"/>
    <w:rsid w:val="00D15691"/>
    <w:rsid w:val="00D159ED"/>
    <w:rsid w:val="00D60512"/>
    <w:rsid w:val="00D80FCB"/>
    <w:rsid w:val="00D850A3"/>
    <w:rsid w:val="00DA02E2"/>
    <w:rsid w:val="00DA62FB"/>
    <w:rsid w:val="00DC2F2A"/>
    <w:rsid w:val="00DD024D"/>
    <w:rsid w:val="00DD2EC8"/>
    <w:rsid w:val="00DD7F71"/>
    <w:rsid w:val="00DE46C0"/>
    <w:rsid w:val="00E3614E"/>
    <w:rsid w:val="00E413B8"/>
    <w:rsid w:val="00E8383B"/>
    <w:rsid w:val="00ED6669"/>
    <w:rsid w:val="00F14019"/>
    <w:rsid w:val="00F264B8"/>
    <w:rsid w:val="00F32DD6"/>
    <w:rsid w:val="00F32E45"/>
    <w:rsid w:val="00F6590B"/>
    <w:rsid w:val="00F70B48"/>
    <w:rsid w:val="00F71499"/>
    <w:rsid w:val="00F84F62"/>
    <w:rsid w:val="00FA38B1"/>
    <w:rsid w:val="00FC326C"/>
    <w:rsid w:val="00FD2A31"/>
    <w:rsid w:val="00FD5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D3943"/>
  <w14:defaultImageDpi w14:val="32767"/>
  <w15:chartTrackingRefBased/>
  <w15:docId w15:val="{B0FABE45-D77D-9742-A45B-FC6B19C08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4B8"/>
    <w:pPr>
      <w:tabs>
        <w:tab w:val="center" w:pos="4680"/>
        <w:tab w:val="right" w:pos="9360"/>
      </w:tabs>
    </w:pPr>
  </w:style>
  <w:style w:type="character" w:customStyle="1" w:styleId="HeaderChar">
    <w:name w:val="Header Char"/>
    <w:basedOn w:val="DefaultParagraphFont"/>
    <w:link w:val="Header"/>
    <w:uiPriority w:val="99"/>
    <w:rsid w:val="00F264B8"/>
  </w:style>
  <w:style w:type="paragraph" w:styleId="Footer">
    <w:name w:val="footer"/>
    <w:basedOn w:val="Normal"/>
    <w:link w:val="FooterChar"/>
    <w:uiPriority w:val="99"/>
    <w:unhideWhenUsed/>
    <w:rsid w:val="00F264B8"/>
    <w:pPr>
      <w:tabs>
        <w:tab w:val="center" w:pos="4680"/>
        <w:tab w:val="right" w:pos="9360"/>
      </w:tabs>
    </w:pPr>
  </w:style>
  <w:style w:type="character" w:customStyle="1" w:styleId="FooterChar">
    <w:name w:val="Footer Char"/>
    <w:basedOn w:val="DefaultParagraphFont"/>
    <w:link w:val="Footer"/>
    <w:uiPriority w:val="99"/>
    <w:rsid w:val="00F264B8"/>
  </w:style>
  <w:style w:type="character" w:styleId="Hyperlink">
    <w:name w:val="Hyperlink"/>
    <w:rsid w:val="00191E0C"/>
    <w:rPr>
      <w:color w:val="0000FF"/>
      <w:u w:val="single"/>
    </w:rPr>
  </w:style>
  <w:style w:type="character" w:styleId="FootnoteReference">
    <w:name w:val="footnote reference"/>
    <w:uiPriority w:val="99"/>
    <w:rsid w:val="00191E0C"/>
    <w:rPr>
      <w:vertAlign w:val="superscript"/>
    </w:rPr>
  </w:style>
  <w:style w:type="paragraph" w:styleId="NormalWeb">
    <w:name w:val="Normal (Web)"/>
    <w:basedOn w:val="Normal"/>
    <w:uiPriority w:val="99"/>
    <w:unhideWhenUsed/>
    <w:rsid w:val="00191E0C"/>
    <w:pPr>
      <w:spacing w:after="120"/>
    </w:pPr>
    <w:rPr>
      <w:rFonts w:ascii="Arial" w:eastAsia="Calibri" w:hAnsi="Arial" w:cs="Arial"/>
      <w:color w:val="000000"/>
      <w:sz w:val="20"/>
      <w:szCs w:val="20"/>
    </w:rPr>
  </w:style>
  <w:style w:type="character" w:styleId="Emphasis">
    <w:name w:val="Emphasis"/>
    <w:uiPriority w:val="20"/>
    <w:qFormat/>
    <w:rsid w:val="00191E0C"/>
    <w:rPr>
      <w:i/>
      <w:iCs/>
    </w:rPr>
  </w:style>
  <w:style w:type="paragraph" w:styleId="FootnoteText">
    <w:name w:val="footnote text"/>
    <w:basedOn w:val="Normal"/>
    <w:link w:val="FootnoteTextChar"/>
    <w:uiPriority w:val="99"/>
    <w:semiHidden/>
    <w:unhideWhenUsed/>
    <w:rsid w:val="006F36D6"/>
    <w:rPr>
      <w:sz w:val="20"/>
      <w:szCs w:val="20"/>
    </w:rPr>
  </w:style>
  <w:style w:type="character" w:customStyle="1" w:styleId="FootnoteTextChar">
    <w:name w:val="Footnote Text Char"/>
    <w:basedOn w:val="DefaultParagraphFont"/>
    <w:link w:val="FootnoteText"/>
    <w:uiPriority w:val="99"/>
    <w:semiHidden/>
    <w:rsid w:val="006F36D6"/>
    <w:rPr>
      <w:sz w:val="20"/>
      <w:szCs w:val="20"/>
    </w:rPr>
  </w:style>
  <w:style w:type="paragraph" w:styleId="BalloonText">
    <w:name w:val="Balloon Text"/>
    <w:basedOn w:val="Normal"/>
    <w:link w:val="BalloonTextChar"/>
    <w:uiPriority w:val="99"/>
    <w:semiHidden/>
    <w:unhideWhenUsed/>
    <w:rsid w:val="00FA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8B1"/>
    <w:rPr>
      <w:rFonts w:ascii="Segoe UI" w:hAnsi="Segoe UI" w:cs="Segoe UI"/>
      <w:sz w:val="18"/>
      <w:szCs w:val="18"/>
    </w:rPr>
  </w:style>
  <w:style w:type="character" w:styleId="CommentReference">
    <w:name w:val="annotation reference"/>
    <w:basedOn w:val="DefaultParagraphFont"/>
    <w:uiPriority w:val="99"/>
    <w:semiHidden/>
    <w:unhideWhenUsed/>
    <w:rsid w:val="008A7A73"/>
    <w:rPr>
      <w:sz w:val="16"/>
      <w:szCs w:val="16"/>
    </w:rPr>
  </w:style>
  <w:style w:type="paragraph" w:styleId="CommentText">
    <w:name w:val="annotation text"/>
    <w:basedOn w:val="Normal"/>
    <w:link w:val="CommentTextChar"/>
    <w:uiPriority w:val="99"/>
    <w:semiHidden/>
    <w:unhideWhenUsed/>
    <w:rsid w:val="008A7A73"/>
    <w:rPr>
      <w:sz w:val="20"/>
      <w:szCs w:val="20"/>
    </w:rPr>
  </w:style>
  <w:style w:type="character" w:customStyle="1" w:styleId="CommentTextChar">
    <w:name w:val="Comment Text Char"/>
    <w:basedOn w:val="DefaultParagraphFont"/>
    <w:link w:val="CommentText"/>
    <w:uiPriority w:val="99"/>
    <w:semiHidden/>
    <w:rsid w:val="008A7A73"/>
    <w:rPr>
      <w:sz w:val="20"/>
      <w:szCs w:val="20"/>
    </w:rPr>
  </w:style>
  <w:style w:type="paragraph" w:styleId="CommentSubject">
    <w:name w:val="annotation subject"/>
    <w:basedOn w:val="CommentText"/>
    <w:next w:val="CommentText"/>
    <w:link w:val="CommentSubjectChar"/>
    <w:uiPriority w:val="99"/>
    <w:semiHidden/>
    <w:unhideWhenUsed/>
    <w:rsid w:val="008A7A73"/>
    <w:rPr>
      <w:b/>
      <w:bCs/>
    </w:rPr>
  </w:style>
  <w:style w:type="character" w:customStyle="1" w:styleId="CommentSubjectChar">
    <w:name w:val="Comment Subject Char"/>
    <w:basedOn w:val="CommentTextChar"/>
    <w:link w:val="CommentSubject"/>
    <w:uiPriority w:val="99"/>
    <w:semiHidden/>
    <w:rsid w:val="008A7A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F5914BC41A5643A1F63D60E45EE600" ma:contentTypeVersion="5" ma:contentTypeDescription="Create a new document." ma:contentTypeScope="" ma:versionID="d97375db12fd323b494a8d89adc694ab">
  <xsd:schema xmlns:xsd="http://www.w3.org/2001/XMLSchema" xmlns:xs="http://www.w3.org/2001/XMLSchema" xmlns:p="http://schemas.microsoft.com/office/2006/metadata/properties" xmlns:ns1="http://schemas.microsoft.com/sharepoint/v3" xmlns:ns2="b4e748d0-669d-4a2f-bce3-3b9ef29ebcce" xmlns:ns3="13f764b7-09c4-4466-8106-ce207d79cc8d" targetNamespace="http://schemas.microsoft.com/office/2006/metadata/properties" ma:root="true" ma:fieldsID="6fa8995f96ab6b6d9dfa959fa078e484" ns1:_="" ns2:_="" ns3:_="">
    <xsd:import namespace="http://schemas.microsoft.com/sharepoint/v3"/>
    <xsd:import namespace="b4e748d0-669d-4a2f-bce3-3b9ef29ebcce"/>
    <xsd:import namespace="13f764b7-09c4-4466-8106-ce207d79cc8d"/>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e748d0-669d-4a2f-bce3-3b9ef29ebcc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f764b7-09c4-4466-8106-ce207d79cc8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471D3-1501-4193-8FAF-2FE5486F3069}">
  <ds:schemaRefs>
    <ds:schemaRef ds:uri="http://schemas.microsoft.com/sharepoint/v3/contenttype/forms"/>
  </ds:schemaRefs>
</ds:datastoreItem>
</file>

<file path=customXml/itemProps2.xml><?xml version="1.0" encoding="utf-8"?>
<ds:datastoreItem xmlns:ds="http://schemas.openxmlformats.org/officeDocument/2006/customXml" ds:itemID="{8ECBB194-F1CE-4EB0-B096-91F09DD5111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883C9BB-C029-4D97-8C98-715C703DC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e748d0-669d-4a2f-bce3-3b9ef29ebcce"/>
    <ds:schemaRef ds:uri="13f764b7-09c4-4466-8106-ce207d79c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8322F2-E56B-4BDC-B843-0987FF2CE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2018 ICBA Letterhead</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ICBA Letterhead</dc:title>
  <dc:subject/>
  <dc:creator>Ellen Killian</dc:creator>
  <cp:keywords/>
  <dc:description/>
  <cp:lastModifiedBy>Nicole Swann</cp:lastModifiedBy>
  <cp:revision>2</cp:revision>
  <cp:lastPrinted>2018-07-03T15:24:00Z</cp:lastPrinted>
  <dcterms:created xsi:type="dcterms:W3CDTF">2018-07-03T16:42:00Z</dcterms:created>
  <dcterms:modified xsi:type="dcterms:W3CDTF">2018-07-03T16:42:00Z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0x0101008CF5914BC41A5643A1F63D60E45EE600</vt:lpwstr>
  </property>
</Properties>
</file>